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10872"/>
      </w:tblGrid>
      <w:tr>
        <w:trPr>
          <w:cantSplit/>
        </w:trPr>
        <w:tc>
          <w:tcPr>
            <w:tcW w:type="dxa" w:w="10886"/>
            <w:shd w:fill="111111"/>
            <w:tcMar>
              <w:top w:w="120" w:type="dxa"/>
              <w:start w:w="100" w:type="dxa"/>
              <w:bottom w:w="100" w:type="dxa"/>
              <w:end w:w="100" w:type="dxa"/>
            </w:tcMar>
            <w:tcBorders>
              <w:bottom w:val="single" w:sz="8" w:color="C7AE82"/>
            </w:tcBorders>
          </w:tcPr>
          <w:p>
            <w:pPr>
              <w:spacing w:after="40"/>
              <w:jc w:val="center"/>
            </w:pPr>
            <w:r>
              <w:rPr>
                <w:rFonts w:ascii="Georgia" w:hAnsi="Georgia"/>
                <w:b/>
                <w:color w:val="F8F5EE"/>
                <w:sz w:val="54"/>
              </w:rPr>
              <w:t>LUNA GRAY</w:t>
            </w:r>
          </w:p>
          <w:p>
            <w:pPr>
              <w:spacing w:after="20"/>
              <w:jc w:val="center"/>
            </w:pPr>
            <w:r>
              <w:rPr>
                <w:rFonts w:ascii="Georgia" w:hAnsi="Georgia"/>
                <w:b/>
                <w:color w:val="D1BE9D"/>
                <w:sz w:val="20"/>
              </w:rPr>
              <w:t>HORROR CRITIC | IHORROR STAFF CRITIC | AUTHOR | PODCAST GUEST</w:t>
            </w:r>
          </w:p>
          <w:p>
            <w:pPr>
              <w:jc w:val="center"/>
            </w:pPr>
            <w:r>
              <w:rPr>
                <w:rFonts w:ascii="Georgia" w:hAnsi="Georgia"/>
                <w:color w:val="F5F5F5"/>
                <w:sz w:val="19"/>
              </w:rPr>
              <w:t>Horror history, criticism, folklore, found footage, filmmaking, and the strange things audiences cannot stop watching</w:t>
            </w:r>
          </w:p>
        </w:tc>
      </w:tr>
    </w:tbl>
    <w:tbl>
      <w:tblPr>
        <w:tblW w:type="auto" w:w="0"/>
        <w:jc w:val="center"/>
        <w:tblLayout w:type="fixed"/>
        <w:tblLook w:firstColumn="1" w:firstRow="1" w:lastColumn="0" w:lastRow="0" w:noHBand="0" w:noVBand="1" w:val="04A0"/>
      </w:tblPr>
      <w:tblGrid>
        <w:gridCol w:w="10872"/>
      </w:tblGrid>
      <w:tr>
        <w:trPr>
          <w:cantSplit/>
        </w:trPr>
        <w:tc>
          <w:tcPr>
            <w:tcW w:type="dxa" w:w="10886"/>
            <w:shd w:fill="F4F0E8"/>
            <w:tcMar>
              <w:top w:w="70" w:type="dxa"/>
              <w:start w:w="85" w:type="dxa"/>
              <w:bottom w:w="75" w:type="dxa"/>
              <w:end w:w="85" w:type="dxa"/>
            </w:tcMar>
            <w:tcBorders>
              <w:top w:val="single" w:sz="7" w:color="C7AE82"/>
              <w:left w:val="single" w:sz="7" w:color="C7AE82"/>
              <w:bottom w:val="single" w:sz="7" w:color="C7AE82"/>
              <w:right w:val="single" w:sz="7" w:color="C7AE82"/>
            </w:tcBorders>
          </w:tcPr>
          <w:p>
            <w:pPr>
              <w:spacing w:after="40"/>
            </w:pPr>
            <w:r>
              <w:rPr>
                <w:rFonts w:ascii="Georgia" w:hAnsi="Georgia"/>
                <w:b/>
                <w:color w:val="8C2222"/>
                <w:sz w:val="25"/>
              </w:rPr>
              <w:t>Podcast Guest Profile</w:t>
            </w:r>
          </w:p>
          <w:p>
            <w:pPr>
              <w:spacing w:line="245" w:lineRule="auto"/>
            </w:pPr>
            <w:r>
              <w:rPr>
                <w:rFonts w:ascii="Georgia" w:hAnsi="Georgia"/>
                <w:sz w:val="19"/>
              </w:rPr>
              <w:t>Luna Gray is a horror critic, author, interviewer, and staff critic at iHorror. Her work explores cult cinema, independent horror, folklore, queer horror, streaming releases, and the cultural fears hiding beneath frightening stories. Known for thoughtful criticism, candid conversation, and dry humor, Luna brings an informed but accessible voice to genre discussions. She has interviewed filmmakers and authors, covered emerging horror releases, and written extensively about found footage, folk horror, and modern criticism. Luna is also the author of the folk horror novel No House Is Empty, a story of isolation, decay, and what waits beneath familiar places.</w:t>
            </w:r>
          </w:p>
        </w:tc>
      </w:tr>
    </w:tbl>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357"/>
        <w:gridCol w:w="5357"/>
      </w:tblGrid>
      <w:tr>
        <w:trPr>
          <w:cantSplit/>
        </w:trPr>
        <w:tc>
          <w:tcPr>
            <w:tcW w:type="dxa" w:w="5443"/>
            <w:tcMar>
              <w:top w:w="50" w:type="dxa"/>
              <w:start w:w="75" w:type="dxa"/>
              <w:bottom w:w="20" w:type="dxa"/>
              <w:end w:w="75" w:type="dxa"/>
            </w:tcMar>
            <w:vAlign w:val="top"/>
          </w:tcPr>
          <w:p>
            <w:r/>
          </w:p>
          <w:p>
            <w:pPr>
              <w:spacing w:before="40" w:after="40"/>
            </w:pPr>
            <w:r>
              <w:rPr>
                <w:rFonts w:ascii="Georgia" w:hAnsi="Georgia"/>
                <w:b/>
                <w:color w:val="8C2222"/>
                <w:sz w:val="22"/>
              </w:rPr>
              <w:t>SUGGESTED TOPICS</w:t>
            </w:r>
          </w:p>
          <w:p>
            <w:pPr>
              <w:spacing w:after="30" w:line="240" w:lineRule="auto"/>
            </w:pPr>
            <w:r>
              <w:rPr>
                <w:rFonts w:ascii="Georgia" w:hAnsi="Georgia"/>
                <w:b/>
                <w:sz w:val="19"/>
              </w:rPr>
              <w:t xml:space="preserve">Horror Trends: </w:t>
            </w:r>
            <w:r>
              <w:rPr>
                <w:rFonts w:ascii="Georgia" w:hAnsi="Georgia"/>
                <w:sz w:val="19"/>
              </w:rPr>
              <w:t>What modern horror is doing well, which trends are becoming exhausted, and where the genre may be headed.</w:t>
            </w:r>
          </w:p>
          <w:p>
            <w:pPr>
              <w:spacing w:after="30" w:line="240" w:lineRule="auto"/>
            </w:pPr>
            <w:r>
              <w:rPr>
                <w:rFonts w:ascii="Georgia" w:hAnsi="Georgia"/>
                <w:b/>
                <w:sz w:val="19"/>
              </w:rPr>
              <w:t xml:space="preserve">Horror History: </w:t>
            </w:r>
            <w:r>
              <w:rPr>
                <w:rFonts w:ascii="Georgia" w:hAnsi="Georgia"/>
                <w:sz w:val="19"/>
              </w:rPr>
              <w:t>How cultural fears, censorship, technology, and forgotten subgenres continue to shape contemporary horror.</w:t>
            </w:r>
          </w:p>
          <w:p>
            <w:pPr>
              <w:spacing w:after="30" w:line="240" w:lineRule="auto"/>
            </w:pPr>
            <w:r>
              <w:rPr>
                <w:rFonts w:ascii="Georgia" w:hAnsi="Georgia"/>
                <w:b/>
                <w:sz w:val="19"/>
              </w:rPr>
              <w:t xml:space="preserve">Found Footage: </w:t>
            </w:r>
            <w:r>
              <w:rPr>
                <w:rFonts w:ascii="Georgia" w:hAnsi="Georgia"/>
                <w:sz w:val="19"/>
              </w:rPr>
              <w:t>Why the format works, how it functions as modern folklore, and what separates immersion from people yelling at a camera.</w:t>
            </w:r>
          </w:p>
          <w:p>
            <w:pPr>
              <w:spacing w:after="30" w:line="240" w:lineRule="auto"/>
            </w:pPr>
            <w:r>
              <w:rPr>
                <w:rFonts w:ascii="Georgia" w:hAnsi="Georgia"/>
                <w:b/>
                <w:sz w:val="19"/>
              </w:rPr>
              <w:t xml:space="preserve">Folk Horror: </w:t>
            </w:r>
            <w:r>
              <w:rPr>
                <w:rFonts w:ascii="Georgia" w:hAnsi="Georgia"/>
                <w:sz w:val="19"/>
              </w:rPr>
              <w:t>Old customs, hostile landscapes, inherited beliefs, and communities that know more than they admit.</w:t>
            </w:r>
          </w:p>
          <w:p>
            <w:pPr>
              <w:spacing w:after="30" w:line="240" w:lineRule="auto"/>
            </w:pPr>
            <w:r>
              <w:rPr>
                <w:rFonts w:ascii="Georgia" w:hAnsi="Georgia"/>
                <w:b/>
                <w:sz w:val="19"/>
              </w:rPr>
              <w:t xml:space="preserve">Modern Horror Criticism: </w:t>
            </w:r>
            <w:r>
              <w:rPr>
                <w:rFonts w:ascii="Georgia" w:hAnsi="Georgia"/>
                <w:sz w:val="19"/>
              </w:rPr>
              <w:t>How to take horror seriously without sanding away its personality or confusing personal taste with analysis.</w:t>
            </w:r>
          </w:p>
          <w:p>
            <w:pPr>
              <w:spacing w:after="30" w:line="240" w:lineRule="auto"/>
            </w:pPr>
            <w:r>
              <w:rPr>
                <w:rFonts w:ascii="Georgia" w:hAnsi="Georgia"/>
                <w:b/>
                <w:sz w:val="19"/>
              </w:rPr>
              <w:t xml:space="preserve">Interviewing Filmmakers: </w:t>
            </w:r>
            <w:r>
              <w:rPr>
                <w:rFonts w:ascii="Georgia" w:hAnsi="Georgia"/>
                <w:sz w:val="19"/>
              </w:rPr>
              <w:t>Moving beyond publicity answers and creating conversations that reveal process, intent, and personality.</w:t>
            </w:r>
          </w:p>
          <w:p>
            <w:pPr>
              <w:spacing w:after="30" w:line="240" w:lineRule="auto"/>
            </w:pPr>
            <w:r>
              <w:rPr>
                <w:rFonts w:ascii="Georgia" w:hAnsi="Georgia"/>
                <w:b/>
                <w:sz w:val="19"/>
              </w:rPr>
              <w:t xml:space="preserve">Writing No House Is Empty: </w:t>
            </w:r>
            <w:r>
              <w:rPr>
                <w:rFonts w:ascii="Georgia" w:hAnsi="Georgia"/>
                <w:sz w:val="19"/>
              </w:rPr>
              <w:t>Atmosphere, setting, isolation, decay, and turning an unsettling idea into a complete folk horror novel.</w:t>
            </w:r>
          </w:p>
          <w:p>
            <w:pPr>
              <w:spacing w:before="40" w:after="40"/>
            </w:pPr>
            <w:r>
              <w:rPr>
                <w:rFonts w:ascii="Georgia" w:hAnsi="Georgia"/>
                <w:b/>
                <w:color w:val="8C2222"/>
                <w:sz w:val="22"/>
              </w:rPr>
              <w:t>GOOD FIT FOR</w:t>
            </w:r>
          </w:p>
          <w:p>
            <w:pPr>
              <w:spacing w:after="24" w:line="240" w:lineRule="auto"/>
              <w:ind w:left="72" w:hanging="72"/>
            </w:pPr>
            <w:r>
              <w:rPr>
                <w:rFonts w:ascii="Georgia" w:hAnsi="Georgia"/>
                <w:sz w:val="19"/>
              </w:rPr>
              <w:t>Horror and film podcasts</w:t>
            </w:r>
          </w:p>
          <w:p>
            <w:pPr>
              <w:spacing w:after="24" w:line="240" w:lineRule="auto"/>
              <w:ind w:left="72" w:hanging="72"/>
            </w:pPr>
            <w:r>
              <w:rPr>
                <w:rFonts w:ascii="Georgia" w:hAnsi="Georgia"/>
                <w:sz w:val="19"/>
              </w:rPr>
              <w:t>Author and book podcasts</w:t>
            </w:r>
          </w:p>
          <w:p>
            <w:pPr>
              <w:spacing w:after="24" w:line="240" w:lineRule="auto"/>
              <w:ind w:left="72" w:hanging="72"/>
            </w:pPr>
            <w:r>
              <w:rPr>
                <w:rFonts w:ascii="Georgia" w:hAnsi="Georgia"/>
                <w:sz w:val="19"/>
              </w:rPr>
              <w:t>Livestreams and video essays</w:t>
            </w:r>
          </w:p>
          <w:p>
            <w:pPr>
              <w:spacing w:after="24" w:line="240" w:lineRule="auto"/>
              <w:ind w:left="72" w:hanging="72"/>
            </w:pPr>
            <w:r>
              <w:rPr>
                <w:rFonts w:ascii="Georgia" w:hAnsi="Georgia"/>
                <w:sz w:val="19"/>
              </w:rPr>
              <w:t>Roundtables and retrospective episodes</w:t>
            </w:r>
          </w:p>
          <w:p>
            <w:pPr>
              <w:spacing w:after="24" w:line="240" w:lineRule="auto"/>
              <w:ind w:left="72" w:hanging="72"/>
            </w:pPr>
            <w:r>
              <w:rPr>
                <w:rFonts w:ascii="Georgia" w:hAnsi="Georgia"/>
                <w:sz w:val="19"/>
              </w:rPr>
              <w:t>Festival, convention, and community programming</w:t>
            </w:r>
          </w:p>
        </w:tc>
        <w:tc>
          <w:tcPr>
            <w:tcW w:type="dxa" w:w="5443"/>
            <w:tcMar>
              <w:top w:w="50" w:type="dxa"/>
              <w:start w:w="75" w:type="dxa"/>
              <w:bottom w:w="20" w:type="dxa"/>
              <w:end w:w="75" w:type="dxa"/>
            </w:tcMar>
            <w:vAlign w:val="top"/>
          </w:tcPr>
          <w:p>
            <w:r/>
          </w:p>
          <w:p>
            <w:pPr>
              <w:spacing w:before="40" w:after="40"/>
            </w:pPr>
            <w:r>
              <w:rPr>
                <w:rFonts w:ascii="Georgia" w:hAnsi="Georgia"/>
                <w:b/>
                <w:color w:val="8C2222"/>
                <w:sz w:val="22"/>
              </w:rPr>
              <w:t>RECORDING SETUP</w:t>
            </w:r>
          </w:p>
          <w:p>
            <w:pPr>
              <w:spacing w:after="24" w:line="240" w:lineRule="auto"/>
              <w:ind w:left="72" w:hanging="72"/>
            </w:pPr>
            <w:r>
              <w:rPr>
                <w:rFonts w:ascii="Georgia" w:hAnsi="Georgia"/>
                <w:sz w:val="19"/>
              </w:rPr>
              <w:t>Dedicated microphone</w:t>
            </w:r>
          </w:p>
          <w:p>
            <w:pPr>
              <w:spacing w:after="24" w:line="240" w:lineRule="auto"/>
              <w:ind w:left="72" w:hanging="72"/>
            </w:pPr>
            <w:r>
              <w:rPr>
                <w:rFonts w:ascii="Georgia" w:hAnsi="Georgia"/>
                <w:sz w:val="19"/>
              </w:rPr>
              <w:t>Webcam for video appearances</w:t>
            </w:r>
          </w:p>
          <w:p>
            <w:pPr>
              <w:spacing w:after="24" w:line="240" w:lineRule="auto"/>
              <w:ind w:left="72" w:hanging="72"/>
            </w:pPr>
            <w:r>
              <w:rPr>
                <w:rFonts w:ascii="Georgia" w:hAnsi="Georgia"/>
                <w:sz w:val="19"/>
              </w:rPr>
              <w:t>Headphones and quiet recording space</w:t>
            </w:r>
          </w:p>
          <w:p>
            <w:pPr>
              <w:spacing w:after="24" w:line="240" w:lineRule="auto"/>
              <w:ind w:left="72" w:hanging="72"/>
            </w:pPr>
            <w:r>
              <w:rPr>
                <w:rFonts w:ascii="Georgia" w:hAnsi="Georgia"/>
                <w:sz w:val="19"/>
              </w:rPr>
              <w:t>Reliable high-speed internet</w:t>
            </w:r>
          </w:p>
          <w:p>
            <w:pPr>
              <w:spacing w:after="24" w:line="240" w:lineRule="auto"/>
              <w:ind w:left="72" w:hanging="72"/>
            </w:pPr>
            <w:r>
              <w:rPr>
                <w:rFonts w:ascii="Georgia" w:hAnsi="Georgia"/>
                <w:sz w:val="19"/>
              </w:rPr>
              <w:t>Available for live or prerecorded sessions</w:t>
            </w:r>
          </w:p>
          <w:p>
            <w:pPr>
              <w:spacing w:before="40" w:after="40"/>
            </w:pPr>
            <w:r>
              <w:rPr>
                <w:rFonts w:ascii="Georgia" w:hAnsi="Georgia"/>
                <w:b/>
                <w:color w:val="8C2222"/>
                <w:sz w:val="22"/>
              </w:rPr>
              <w:t>GUEST STYLE</w:t>
            </w:r>
          </w:p>
          <w:p>
            <w:pPr>
              <w:spacing w:after="24" w:line="240" w:lineRule="auto"/>
              <w:ind w:left="72" w:hanging="72"/>
            </w:pPr>
            <w:r>
              <w:rPr>
                <w:rFonts w:ascii="Georgia" w:hAnsi="Georgia"/>
                <w:sz w:val="19"/>
              </w:rPr>
              <w:t>Informed without sounding academic for sport</w:t>
            </w:r>
          </w:p>
          <w:p>
            <w:pPr>
              <w:spacing w:after="24" w:line="240" w:lineRule="auto"/>
              <w:ind w:left="72" w:hanging="72"/>
            </w:pPr>
            <w:r>
              <w:rPr>
                <w:rFonts w:ascii="Georgia" w:hAnsi="Georgia"/>
                <w:sz w:val="19"/>
              </w:rPr>
              <w:t>Conversational, candid, and comfortable with disagreement</w:t>
            </w:r>
          </w:p>
          <w:p>
            <w:pPr>
              <w:spacing w:after="24" w:line="240" w:lineRule="auto"/>
              <w:ind w:left="72" w:hanging="72"/>
            </w:pPr>
            <w:r>
              <w:rPr>
                <w:rFonts w:ascii="Georgia" w:hAnsi="Georgia"/>
                <w:sz w:val="19"/>
              </w:rPr>
              <w:t>Prepared for deep dives, retrospectives, and spoiler discussions</w:t>
            </w:r>
          </w:p>
          <w:p>
            <w:pPr>
              <w:spacing w:after="24" w:line="240" w:lineRule="auto"/>
              <w:ind w:left="72" w:hanging="72"/>
            </w:pPr>
            <w:r>
              <w:rPr>
                <w:rFonts w:ascii="Georgia" w:hAnsi="Georgia"/>
                <w:sz w:val="19"/>
              </w:rPr>
              <w:t>Dry humor with no interest in turning every answer into a haunted TED Talk</w:t>
            </w:r>
          </w:p>
          <w:p>
            <w:pPr>
              <w:spacing w:before="40" w:after="40"/>
            </w:pPr>
            <w:r>
              <w:rPr>
                <w:rFonts w:ascii="Georgia" w:hAnsi="Georgia"/>
                <w:b/>
                <w:color w:val="8C2222"/>
                <w:sz w:val="22"/>
              </w:rPr>
              <w:t>RECENT APPEARANCES</w:t>
            </w:r>
          </w:p>
          <w:p>
            <w:pPr>
              <w:spacing w:after="40" w:line="240" w:lineRule="auto"/>
            </w:pPr>
            <w:r>
              <w:rPr>
                <w:rFonts w:ascii="Georgia" w:hAnsi="Georgia"/>
                <w:sz w:val="19"/>
              </w:rPr>
              <w:t>Published appearances and interviews can be added here as they become available. Hosts may request relevant clips, writing samples, or previous interviews.</w:t>
            </w:r>
          </w:p>
          <w:p>
            <w:pPr>
              <w:spacing w:before="40" w:after="40"/>
            </w:pPr>
            <w:r>
              <w:rPr>
                <w:rFonts w:ascii="Georgia" w:hAnsi="Georgia"/>
                <w:b/>
                <w:color w:val="8C2222"/>
                <w:sz w:val="22"/>
              </w:rPr>
              <w:t>KEY LINKS</w:t>
            </w:r>
          </w:p>
          <w:p>
            <w:pPr>
              <w:spacing w:after="20"/>
            </w:pPr>
            <w:hyperlink r:id="rId9">
              <w:r>
                <w:rPr>
                  <w:color w:val="8C2222"/>
                  <w:b/>
                  <w:sz w:val="18"/>
                  <w:u w:val="single"/>
                </w:rPr>
                <w:t>iHorror Author Page</w:t>
              </w:r>
            </w:hyperlink>
          </w:p>
          <w:p>
            <w:pPr>
              <w:spacing w:after="20"/>
            </w:pPr>
            <w:hyperlink r:id="rId10">
              <w:r>
                <w:rPr>
                  <w:color w:val="8C2222"/>
                  <w:b/>
                  <w:sz w:val="18"/>
                  <w:u w:val="single"/>
                </w:rPr>
                <w:t>Muck Rack Portfolio</w:t>
              </w:r>
            </w:hyperlink>
          </w:p>
          <w:p>
            <w:pPr>
              <w:spacing w:after="20"/>
            </w:pPr>
            <w:hyperlink r:id="rId11">
              <w:r>
                <w:rPr>
                  <w:color w:val="8C2222"/>
                  <w:b/>
                  <w:sz w:val="18"/>
                  <w:u w:val="single"/>
                </w:rPr>
                <w:t>Substack: The Void Writes Back</w:t>
              </w:r>
            </w:hyperlink>
          </w:p>
          <w:p>
            <w:pPr>
              <w:spacing w:after="20"/>
            </w:pPr>
            <w:hyperlink r:id="rId12">
              <w:r>
                <w:rPr>
                  <w:color w:val="8C2222"/>
                  <w:b/>
                  <w:sz w:val="18"/>
                  <w:u w:val="single"/>
                </w:rPr>
                <w:t>Instagram</w:t>
              </w:r>
            </w:hyperlink>
          </w:p>
          <w:p>
            <w:pPr>
              <w:spacing w:after="20"/>
            </w:pPr>
            <w:hyperlink r:id="rId13">
              <w:r>
                <w:rPr>
                  <w:color w:val="8C2222"/>
                  <w:b/>
                  <w:sz w:val="18"/>
                  <w:u w:val="single"/>
                </w:rPr>
                <w:t>Threads</w:t>
              </w:r>
            </w:hyperlink>
          </w:p>
          <w:p>
            <w:pPr>
              <w:spacing w:after="20"/>
            </w:pPr>
            <w:hyperlink r:id="rId14">
              <w:r>
                <w:rPr>
                  <w:color w:val="8C2222"/>
                  <w:b/>
                  <w:sz w:val="18"/>
                  <w:u w:val="single"/>
                </w:rPr>
                <w:t>Facebook Page</w:t>
              </w:r>
            </w:hyperlink>
          </w:p>
          <w:p>
            <w:pPr>
              <w:spacing w:after="20"/>
            </w:pPr>
            <w:hyperlink r:id="rId15">
              <w:r>
                <w:rPr>
                  <w:color w:val="8C2222"/>
                  <w:b/>
                  <w:sz w:val="18"/>
                  <w:u w:val="single"/>
                </w:rPr>
                <w:t>Support Luna</w:t>
              </w:r>
            </w:hyperlink>
          </w:p>
          <w:p>
            <w:pPr>
              <w:spacing w:before="40" w:after="40"/>
            </w:pPr>
            <w:r>
              <w:rPr>
                <w:rFonts w:ascii="Georgia" w:hAnsi="Georgia"/>
                <w:b/>
                <w:color w:val="8C2222"/>
                <w:sz w:val="22"/>
              </w:rPr>
              <w:t>BOOKING</w:t>
            </w:r>
          </w:p>
          <w:p>
            <w:pPr>
              <w:spacing w:after="20"/>
            </w:pPr>
            <w:r>
              <w:rPr>
                <w:rFonts w:ascii="Georgia" w:hAnsi="Georgia"/>
                <w:sz w:val="19"/>
              </w:rPr>
              <w:t>Please include the show name, topic, format, estimated length, proposed dates, and whether video is required.</w:t>
            </w:r>
          </w:p>
          <w:p>
            <w:pPr>
              <w:spacing w:after="0"/>
            </w:pPr>
            <w:r>
              <w:rPr>
                <w:rFonts w:ascii="Georgia" w:hAnsi="Georgia"/>
                <w:b/>
                <w:sz w:val="19"/>
              </w:rPr>
              <w:t xml:space="preserve">Podcast / media inquiries: </w:t>
            </w:r>
            <w:hyperlink r:id="rId16">
              <w:r>
                <w:rPr>
                  <w:color w:val="8C2222"/>
                  <w:sz w:val="18"/>
                  <w:u w:val="single"/>
                </w:rPr>
                <w:t>cammcf1@gmail.com</w:t>
              </w:r>
            </w:hyperlink>
          </w:p>
        </w:tc>
      </w:tr>
    </w:tbl>
    <w:tbl>
      <w:tblPr>
        <w:tblW w:type="auto" w:w="0"/>
        <w:jc w:val="center"/>
        <w:tblLayout w:type="fixed"/>
        <w:tblLook w:firstColumn="1" w:firstRow="1" w:lastColumn="0" w:lastRow="0" w:noHBand="0" w:noVBand="1" w:val="04A0"/>
      </w:tblPr>
      <w:tblGrid>
        <w:gridCol w:w="10872"/>
      </w:tblGrid>
      <w:tr>
        <w:trPr>
          <w:cantSplit/>
        </w:trPr>
        <w:tc>
          <w:tcPr>
            <w:tcW w:type="dxa" w:w="10886"/>
            <w:shd w:fill="111111"/>
            <w:tcMar>
              <w:top w:w="45" w:type="dxa"/>
              <w:start w:w="55" w:type="dxa"/>
              <w:bottom w:w="45" w:type="dxa"/>
              <w:end w:w="55" w:type="dxa"/>
            </w:tcMar>
          </w:tcPr>
          <w:p>
            <w:pPr>
              <w:jc w:val="center"/>
            </w:pPr>
            <w:r>
              <w:rPr>
                <w:rFonts w:ascii="Georgia" w:hAnsi="Georgia"/>
                <w:color w:val="D1BE9D"/>
                <w:sz w:val="16"/>
              </w:rPr>
              <w:t>Podcast guest page updated July 2026 | Best for booking inquiries, roundtables, livestreams, and genre commentary</w:t>
            </w:r>
          </w:p>
        </w:tc>
      </w:tr>
    </w:tbl>
    <w:sectPr w:rsidR="00FC693F" w:rsidRPr="0006063C" w:rsidSect="00034616">
      <w:pgSz w:w="12240" w:h="15840"/>
      <w:pgMar w:top="691" w:right="677" w:bottom="691" w:left="6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pPr>
    <w:rPr>
      <w:rFonts w:ascii="Georgia" w:hAnsi="Georgia"/>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horror.com/author/luna/" TargetMode="External"/><Relationship Id="rId10" Type="http://schemas.openxmlformats.org/officeDocument/2006/relationships/hyperlink" Target="https://muckrack.com/luna_gray" TargetMode="External"/><Relationship Id="rId11" Type="http://schemas.openxmlformats.org/officeDocument/2006/relationships/hyperlink" Target="https://lunagrayhorror.substack.com" TargetMode="External"/><Relationship Id="rId12" Type="http://schemas.openxmlformats.org/officeDocument/2006/relationships/hyperlink" Target="https://www.instagram.com/lunagrayhorror/" TargetMode="External"/><Relationship Id="rId13" Type="http://schemas.openxmlformats.org/officeDocument/2006/relationships/hyperlink" Target="https://www.threads.com/@lunagrayhorror" TargetMode="External"/><Relationship Id="rId14" Type="http://schemas.openxmlformats.org/officeDocument/2006/relationships/hyperlink" Target="https://www.facebook.com/61589921678986" TargetMode="External"/><Relationship Id="rId15" Type="http://schemas.openxmlformats.org/officeDocument/2006/relationships/hyperlink" Target="https://buymeacoffee.com/lunagrayhorror" TargetMode="External"/><Relationship Id="rId16" Type="http://schemas.openxmlformats.org/officeDocument/2006/relationships/hyperlink" Target="mailto:cammcf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